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9F1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4"/>
        <w:gridCol w:w="6"/>
      </w:tblGrid>
      <w:tr>
        <w:trPr>
          <w:tblCellSpacing w:w="0" w:type="dxa"/>
        </w:trPr>
        <w:tc>
          <w:tcPr>
            <w:tcW w:w="0" w:type="auto"/>
            <w:gridSpan w:val="2"/>
            <w:shd w:val="clear" w:color="auto" w:fill="F9F1EE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>
            <w:pPr>
              <w:spacing w:before="30" w:after="30"/>
              <w:ind w:left="30" w:right="3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0303C"/>
                <w:kern w:val="36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03C"/>
                <w:kern w:val="36"/>
                <w:sz w:val="40"/>
                <w:szCs w:val="40"/>
                <w:lang w:eastAsia="ru-RU"/>
              </w:rPr>
              <w:t>О календарном учебном графике</w:t>
            </w:r>
          </w:p>
        </w:tc>
      </w:tr>
      <w:tr>
        <w:trPr>
          <w:trHeight w:val="11774"/>
          <w:tblCellSpacing w:w="0" w:type="dxa"/>
        </w:trPr>
        <w:tc>
          <w:tcPr>
            <w:tcW w:w="13575" w:type="dxa"/>
            <w:shd w:val="clear" w:color="auto" w:fill="F9F1EE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>
            <w:pPr>
              <w:spacing w:after="150"/>
              <w:jc w:val="both"/>
              <w:rPr>
                <w:rFonts w:ascii="Arial" w:eastAsia="Times New Roman" w:hAnsi="Arial" w:cs="Arial"/>
                <w:b/>
                <w:color w:val="2030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303C"/>
                <w:sz w:val="20"/>
                <w:szCs w:val="20"/>
                <w:lang w:eastAsia="ru-RU"/>
              </w:rPr>
              <w:t>  </w:t>
            </w:r>
          </w:p>
          <w:p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303C"/>
                <w:sz w:val="24"/>
                <w:szCs w:val="24"/>
                <w:lang w:eastAsia="ru-RU"/>
              </w:rPr>
              <w:t xml:space="preserve">            Календарный учебный график</w:t>
            </w:r>
            <w:r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 xml:space="preserve"> – это составная часть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образовательной программы, являющейся комплексом основных характеристик образования  и определяет</w:t>
            </w:r>
            <w:proofErr w:type="gramEnd"/>
            <w:r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 xml:space="preserve"> количество учебных недель и количество учебных дней.</w:t>
            </w:r>
          </w:p>
          <w:p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       Календарный учебный график ГБУЗ БДТС «Тополек» на 2020-2021 учебный год составлен на основании Закона Российской Федерации  от 29.12.2012 № 273-ФЗ «Об образовании в Российской Федерации»</w:t>
            </w:r>
          </w:p>
          <w:p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           Учебный год начинается 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 xml:space="preserve"> сентября 2020 года и заканчивается 31 мая 2021 года.</w:t>
            </w:r>
          </w:p>
          <w:p>
            <w:pPr>
              <w:spacing w:after="150"/>
              <w:jc w:val="both"/>
              <w:rPr>
                <w:rFonts w:ascii="Arial" w:eastAsia="Times New Roman" w:hAnsi="Arial" w:cs="Arial"/>
                <w:color w:val="2030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 xml:space="preserve">           Итоговая аттестация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 xml:space="preserve"> проводится по окончании лечения ребенка.  </w:t>
            </w:r>
          </w:p>
        </w:tc>
        <w:tc>
          <w:tcPr>
            <w:tcW w:w="0" w:type="auto"/>
            <w:shd w:val="clear" w:color="auto" w:fill="F9F1EE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</w:tbl>
    <w:p/>
    <w:sectPr>
      <w:pgSz w:w="11906" w:h="16838"/>
      <w:pgMar w:top="170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Homr</dc:creator>
  <cp:lastModifiedBy>rom ryz</cp:lastModifiedBy>
  <cp:revision>2</cp:revision>
  <dcterms:created xsi:type="dcterms:W3CDTF">2019-11-25T05:42:00Z</dcterms:created>
  <dcterms:modified xsi:type="dcterms:W3CDTF">2021-03-09T12:03:00Z</dcterms:modified>
</cp:coreProperties>
</file>