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DA" w:rsidRPr="00F859C4" w:rsidRDefault="00F727DA" w:rsidP="00F727DA">
      <w:pPr>
        <w:jc w:val="right"/>
        <w:rPr>
          <w:sz w:val="26"/>
          <w:szCs w:val="26"/>
        </w:rPr>
      </w:pPr>
      <w:r w:rsidRPr="00F859C4">
        <w:rPr>
          <w:sz w:val="26"/>
          <w:szCs w:val="26"/>
        </w:rPr>
        <w:t>Приложение №6</w:t>
      </w:r>
    </w:p>
    <w:p w:rsidR="00F727DA" w:rsidRPr="00F859C4" w:rsidRDefault="00F727DA" w:rsidP="00F727DA">
      <w:pPr>
        <w:jc w:val="center"/>
        <w:rPr>
          <w:b/>
          <w:sz w:val="26"/>
          <w:szCs w:val="26"/>
        </w:rPr>
      </w:pPr>
      <w:r w:rsidRPr="00F859C4">
        <w:rPr>
          <w:b/>
          <w:sz w:val="26"/>
          <w:szCs w:val="26"/>
        </w:rPr>
        <w:t>Таблица бальной оценки эффективности лечения в детских противотуберкулезных санаториях</w:t>
      </w:r>
    </w:p>
    <w:p w:rsidR="00F727DA" w:rsidRDefault="00F727DA" w:rsidP="00F727D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2412"/>
        <w:gridCol w:w="2693"/>
        <w:gridCol w:w="2410"/>
        <w:gridCol w:w="2552"/>
        <w:gridCol w:w="2551"/>
        <w:gridCol w:w="2629"/>
      </w:tblGrid>
      <w:tr w:rsidR="00F727DA" w:rsidRPr="00F859C4" w:rsidTr="005C6C58">
        <w:tc>
          <w:tcPr>
            <w:tcW w:w="673" w:type="dxa"/>
            <w:vMerge w:val="restart"/>
          </w:tcPr>
          <w:p w:rsidR="00F727DA" w:rsidRPr="00C22B48" w:rsidRDefault="00F727DA" w:rsidP="005C6C58">
            <w:pPr>
              <w:jc w:val="center"/>
            </w:pPr>
            <w:r w:rsidRPr="00C22B48">
              <w:t xml:space="preserve">№ </w:t>
            </w:r>
            <w:proofErr w:type="gramStart"/>
            <w:r w:rsidRPr="00C22B48">
              <w:t>п</w:t>
            </w:r>
            <w:proofErr w:type="gramEnd"/>
            <w:r w:rsidRPr="00C22B48">
              <w:t>/п</w:t>
            </w:r>
          </w:p>
        </w:tc>
        <w:tc>
          <w:tcPr>
            <w:tcW w:w="2412" w:type="dxa"/>
            <w:vMerge w:val="restart"/>
          </w:tcPr>
          <w:p w:rsidR="00F727DA" w:rsidRPr="00C22B48" w:rsidRDefault="00F727DA" w:rsidP="005C6C58">
            <w:pPr>
              <w:jc w:val="center"/>
            </w:pPr>
            <w:r w:rsidRPr="00C22B48">
              <w:t>Клинические, лабораторные и функциональные показатели</w:t>
            </w:r>
          </w:p>
        </w:tc>
        <w:tc>
          <w:tcPr>
            <w:tcW w:w="12835" w:type="dxa"/>
            <w:gridSpan w:val="5"/>
          </w:tcPr>
          <w:p w:rsidR="00F727DA" w:rsidRPr="00C22B48" w:rsidRDefault="00F727DA" w:rsidP="005C6C58">
            <w:pPr>
              <w:jc w:val="center"/>
            </w:pPr>
            <w:r w:rsidRPr="00C22B48">
              <w:t>Оценка степени выраженности показателя в баллах</w:t>
            </w:r>
          </w:p>
        </w:tc>
      </w:tr>
      <w:tr w:rsidR="00F727DA" w:rsidRPr="00F859C4" w:rsidTr="005C6C58">
        <w:tc>
          <w:tcPr>
            <w:tcW w:w="673" w:type="dxa"/>
            <w:vMerge/>
          </w:tcPr>
          <w:p w:rsidR="00F727DA" w:rsidRPr="00C22B48" w:rsidRDefault="00F727DA" w:rsidP="005C6C58">
            <w:pPr>
              <w:jc w:val="center"/>
            </w:pPr>
          </w:p>
        </w:tc>
        <w:tc>
          <w:tcPr>
            <w:tcW w:w="2412" w:type="dxa"/>
            <w:vMerge/>
          </w:tcPr>
          <w:p w:rsidR="00F727DA" w:rsidRPr="00C22B48" w:rsidRDefault="00F727DA" w:rsidP="005C6C58">
            <w:pPr>
              <w:jc w:val="center"/>
            </w:pPr>
          </w:p>
        </w:tc>
        <w:tc>
          <w:tcPr>
            <w:tcW w:w="2693" w:type="dxa"/>
          </w:tcPr>
          <w:p w:rsidR="00F727DA" w:rsidRPr="00C22B48" w:rsidRDefault="00F727DA" w:rsidP="005C6C58">
            <w:pPr>
              <w:jc w:val="center"/>
            </w:pPr>
            <w:r w:rsidRPr="00C22B48">
              <w:t>5 баллов</w:t>
            </w:r>
          </w:p>
        </w:tc>
        <w:tc>
          <w:tcPr>
            <w:tcW w:w="2410" w:type="dxa"/>
          </w:tcPr>
          <w:p w:rsidR="00F727DA" w:rsidRPr="00C22B48" w:rsidRDefault="00F727DA" w:rsidP="005C6C58">
            <w:pPr>
              <w:jc w:val="center"/>
            </w:pPr>
            <w:r w:rsidRPr="00C22B48">
              <w:t>4 балла</w:t>
            </w:r>
          </w:p>
        </w:tc>
        <w:tc>
          <w:tcPr>
            <w:tcW w:w="2552" w:type="dxa"/>
          </w:tcPr>
          <w:p w:rsidR="00F727DA" w:rsidRPr="00C22B48" w:rsidRDefault="00F727DA" w:rsidP="005C6C58">
            <w:pPr>
              <w:jc w:val="center"/>
            </w:pPr>
            <w:r w:rsidRPr="00C22B48">
              <w:t>3 балла</w:t>
            </w:r>
          </w:p>
        </w:tc>
        <w:tc>
          <w:tcPr>
            <w:tcW w:w="2551" w:type="dxa"/>
          </w:tcPr>
          <w:p w:rsidR="00F727DA" w:rsidRPr="00C22B48" w:rsidRDefault="00F727DA" w:rsidP="005C6C58">
            <w:pPr>
              <w:jc w:val="center"/>
            </w:pPr>
            <w:r w:rsidRPr="00C22B48">
              <w:t>2 балла</w:t>
            </w:r>
          </w:p>
        </w:tc>
        <w:tc>
          <w:tcPr>
            <w:tcW w:w="2629" w:type="dxa"/>
          </w:tcPr>
          <w:p w:rsidR="00F727DA" w:rsidRPr="00C22B48" w:rsidRDefault="00F727DA" w:rsidP="005C6C58">
            <w:pPr>
              <w:jc w:val="center"/>
            </w:pPr>
            <w:r w:rsidRPr="00C22B48">
              <w:t>1 балл</w:t>
            </w:r>
          </w:p>
        </w:tc>
      </w:tr>
      <w:tr w:rsidR="00F727DA" w:rsidRPr="00F859C4" w:rsidTr="005C6C58">
        <w:tc>
          <w:tcPr>
            <w:tcW w:w="673" w:type="dxa"/>
          </w:tcPr>
          <w:p w:rsidR="00F727DA" w:rsidRPr="00C22B48" w:rsidRDefault="00F727DA" w:rsidP="005C6C58">
            <w:pPr>
              <w:jc w:val="center"/>
            </w:pPr>
          </w:p>
        </w:tc>
        <w:tc>
          <w:tcPr>
            <w:tcW w:w="2412" w:type="dxa"/>
          </w:tcPr>
          <w:p w:rsidR="00F727DA" w:rsidRPr="00C22B48" w:rsidRDefault="00F727DA" w:rsidP="005C6C58">
            <w:r w:rsidRPr="00C22B48">
              <w:t>Симптомы интоксикации, астенизации</w:t>
            </w:r>
          </w:p>
        </w:tc>
        <w:tc>
          <w:tcPr>
            <w:tcW w:w="2693" w:type="dxa"/>
          </w:tcPr>
          <w:p w:rsidR="00F727DA" w:rsidRPr="00C22B48" w:rsidRDefault="00F727DA" w:rsidP="005C6C58">
            <w:proofErr w:type="gramStart"/>
            <w:r w:rsidRPr="00C22B48">
              <w:t>Субфебрильная температура, недомогание, слабость, бледность, быстрая утомляемость, раздражительность, нарушение сна, снижение аппетита</w:t>
            </w:r>
            <w:proofErr w:type="gramEnd"/>
          </w:p>
        </w:tc>
        <w:tc>
          <w:tcPr>
            <w:tcW w:w="2410" w:type="dxa"/>
          </w:tcPr>
          <w:p w:rsidR="00F727DA" w:rsidRPr="00C22B48" w:rsidRDefault="00F727DA" w:rsidP="005C6C58">
            <w:r w:rsidRPr="00C22B48">
              <w:t xml:space="preserve">Температура нормальная, незначительное недомогание, умеренная слабость, бледность, раздражительность, снижение аппетита </w:t>
            </w:r>
          </w:p>
        </w:tc>
        <w:tc>
          <w:tcPr>
            <w:tcW w:w="2552" w:type="dxa"/>
          </w:tcPr>
          <w:p w:rsidR="00F727DA" w:rsidRPr="00C22B48" w:rsidRDefault="00F727DA" w:rsidP="005C6C58">
            <w:r w:rsidRPr="00C22B48">
              <w:t>Температура нормальная, слабость, бледность, утомляемость при физической нагрузке, аппетит избирательный</w:t>
            </w:r>
          </w:p>
        </w:tc>
        <w:tc>
          <w:tcPr>
            <w:tcW w:w="2551" w:type="dxa"/>
          </w:tcPr>
          <w:p w:rsidR="00F727DA" w:rsidRPr="00C22B48" w:rsidRDefault="00F727DA" w:rsidP="005C6C58">
            <w:r w:rsidRPr="00C22B48">
              <w:t>Температура нормальная, незначительная слабость, умеренная бледность, утомляемость при физической нагрузке, аппетит избирательный</w:t>
            </w:r>
          </w:p>
        </w:tc>
        <w:tc>
          <w:tcPr>
            <w:tcW w:w="2629" w:type="dxa"/>
          </w:tcPr>
          <w:p w:rsidR="00F727DA" w:rsidRPr="00C22B48" w:rsidRDefault="00F727DA" w:rsidP="005C6C58">
            <w:r w:rsidRPr="00C22B48">
              <w:t xml:space="preserve">Отсутствует </w:t>
            </w:r>
          </w:p>
        </w:tc>
      </w:tr>
      <w:tr w:rsidR="00F727DA" w:rsidRPr="00F859C4" w:rsidTr="005C6C58">
        <w:tc>
          <w:tcPr>
            <w:tcW w:w="673" w:type="dxa"/>
          </w:tcPr>
          <w:p w:rsidR="00F727DA" w:rsidRPr="00C22B48" w:rsidRDefault="00F727DA" w:rsidP="005C6C58">
            <w:pPr>
              <w:jc w:val="center"/>
            </w:pPr>
            <w:r w:rsidRPr="00C22B48">
              <w:t>1</w:t>
            </w:r>
          </w:p>
        </w:tc>
        <w:tc>
          <w:tcPr>
            <w:tcW w:w="2412" w:type="dxa"/>
          </w:tcPr>
          <w:p w:rsidR="00F727DA" w:rsidRPr="00C22B48" w:rsidRDefault="00F727DA" w:rsidP="005C6C58">
            <w:r w:rsidRPr="00C22B48">
              <w:t>Число лейкоцитов крови, 10</w:t>
            </w:r>
            <w:r w:rsidRPr="00C22B48">
              <w:rPr>
                <w:vertAlign w:val="superscript"/>
              </w:rPr>
              <w:t>9</w:t>
            </w:r>
            <w:r w:rsidRPr="00C22B48">
              <w:t>/л</w:t>
            </w:r>
          </w:p>
        </w:tc>
        <w:tc>
          <w:tcPr>
            <w:tcW w:w="2693" w:type="dxa"/>
          </w:tcPr>
          <w:p w:rsidR="00F727DA" w:rsidRPr="00C22B48" w:rsidRDefault="00F727DA" w:rsidP="005C6C58">
            <w:r w:rsidRPr="00C22B48">
              <w:t>11,0-12,0</w:t>
            </w:r>
          </w:p>
        </w:tc>
        <w:tc>
          <w:tcPr>
            <w:tcW w:w="2410" w:type="dxa"/>
          </w:tcPr>
          <w:p w:rsidR="00F727DA" w:rsidRPr="00C22B48" w:rsidRDefault="00F727DA" w:rsidP="005C6C58">
            <w:r w:rsidRPr="00C22B48">
              <w:t>9,0-10,9</w:t>
            </w:r>
          </w:p>
        </w:tc>
        <w:tc>
          <w:tcPr>
            <w:tcW w:w="2552" w:type="dxa"/>
          </w:tcPr>
          <w:p w:rsidR="00F727DA" w:rsidRPr="00C22B48" w:rsidRDefault="00F727DA" w:rsidP="005C6C58">
            <w:r w:rsidRPr="00C22B48">
              <w:t>7,1-8,9</w:t>
            </w:r>
          </w:p>
        </w:tc>
        <w:tc>
          <w:tcPr>
            <w:tcW w:w="2551" w:type="dxa"/>
          </w:tcPr>
          <w:p w:rsidR="00F727DA" w:rsidRPr="00C22B48" w:rsidRDefault="00F727DA" w:rsidP="005C6C58">
            <w:r w:rsidRPr="00C22B48">
              <w:t>Не более 7,0</w:t>
            </w:r>
          </w:p>
        </w:tc>
        <w:tc>
          <w:tcPr>
            <w:tcW w:w="2629" w:type="dxa"/>
          </w:tcPr>
          <w:p w:rsidR="00F727DA" w:rsidRPr="00C22B48" w:rsidRDefault="00F727DA" w:rsidP="005C6C58">
            <w:r w:rsidRPr="00C22B48">
              <w:t>-</w:t>
            </w:r>
          </w:p>
        </w:tc>
      </w:tr>
      <w:tr w:rsidR="00F727DA" w:rsidRPr="00F859C4" w:rsidTr="005C6C58">
        <w:tc>
          <w:tcPr>
            <w:tcW w:w="673" w:type="dxa"/>
          </w:tcPr>
          <w:p w:rsidR="00F727DA" w:rsidRPr="00C22B48" w:rsidRDefault="00F727DA" w:rsidP="005C6C58">
            <w:pPr>
              <w:jc w:val="center"/>
            </w:pPr>
            <w:r w:rsidRPr="00C22B48">
              <w:t>2</w:t>
            </w:r>
          </w:p>
        </w:tc>
        <w:tc>
          <w:tcPr>
            <w:tcW w:w="2412" w:type="dxa"/>
          </w:tcPr>
          <w:p w:rsidR="00F727DA" w:rsidRPr="00C22B48" w:rsidRDefault="00F727DA" w:rsidP="005C6C58">
            <w:r w:rsidRPr="00C22B48">
              <w:t>Палочкоядерные нейтрофилы, %</w:t>
            </w:r>
          </w:p>
        </w:tc>
        <w:tc>
          <w:tcPr>
            <w:tcW w:w="2693" w:type="dxa"/>
          </w:tcPr>
          <w:p w:rsidR="00F727DA" w:rsidRPr="00C22B48" w:rsidRDefault="00F727DA" w:rsidP="005C6C58">
            <w:r w:rsidRPr="00C22B48">
              <w:t>7-8</w:t>
            </w:r>
          </w:p>
        </w:tc>
        <w:tc>
          <w:tcPr>
            <w:tcW w:w="2410" w:type="dxa"/>
          </w:tcPr>
          <w:p w:rsidR="00F727DA" w:rsidRPr="00C22B48" w:rsidRDefault="00F727DA" w:rsidP="005C6C58">
            <w:r w:rsidRPr="00C22B48">
              <w:t>5-6</w:t>
            </w:r>
          </w:p>
        </w:tc>
        <w:tc>
          <w:tcPr>
            <w:tcW w:w="2552" w:type="dxa"/>
          </w:tcPr>
          <w:p w:rsidR="00F727DA" w:rsidRPr="00C22B48" w:rsidRDefault="00F727DA" w:rsidP="005C6C58">
            <w:r w:rsidRPr="00C22B48">
              <w:t>3-4</w:t>
            </w:r>
          </w:p>
        </w:tc>
        <w:tc>
          <w:tcPr>
            <w:tcW w:w="2551" w:type="dxa"/>
          </w:tcPr>
          <w:p w:rsidR="00F727DA" w:rsidRPr="00C22B48" w:rsidRDefault="00F727DA" w:rsidP="005C6C58">
            <w:r w:rsidRPr="00C22B48">
              <w:t>0-2</w:t>
            </w:r>
          </w:p>
        </w:tc>
        <w:tc>
          <w:tcPr>
            <w:tcW w:w="2629" w:type="dxa"/>
          </w:tcPr>
          <w:p w:rsidR="00F727DA" w:rsidRPr="00C22B48" w:rsidRDefault="00F727DA" w:rsidP="005C6C58">
            <w:r w:rsidRPr="00C22B48">
              <w:t>-</w:t>
            </w:r>
          </w:p>
        </w:tc>
      </w:tr>
      <w:tr w:rsidR="00F727DA" w:rsidRPr="00F859C4" w:rsidTr="005C6C58">
        <w:tc>
          <w:tcPr>
            <w:tcW w:w="673" w:type="dxa"/>
          </w:tcPr>
          <w:p w:rsidR="00F727DA" w:rsidRPr="00C22B48" w:rsidRDefault="00F727DA" w:rsidP="005C6C58">
            <w:pPr>
              <w:jc w:val="center"/>
            </w:pPr>
            <w:r w:rsidRPr="00C22B48">
              <w:t>3</w:t>
            </w:r>
          </w:p>
        </w:tc>
        <w:tc>
          <w:tcPr>
            <w:tcW w:w="2412" w:type="dxa"/>
          </w:tcPr>
          <w:p w:rsidR="00F727DA" w:rsidRPr="00C22B48" w:rsidRDefault="00F727DA" w:rsidP="005C6C58">
            <w:r w:rsidRPr="00C22B48">
              <w:t>Эозинофилы, %</w:t>
            </w:r>
          </w:p>
        </w:tc>
        <w:tc>
          <w:tcPr>
            <w:tcW w:w="2693" w:type="dxa"/>
          </w:tcPr>
          <w:p w:rsidR="00F727DA" w:rsidRPr="00C22B48" w:rsidRDefault="00F727DA" w:rsidP="005C6C58">
            <w:r w:rsidRPr="00C22B48">
              <w:t>15 и более</w:t>
            </w:r>
          </w:p>
        </w:tc>
        <w:tc>
          <w:tcPr>
            <w:tcW w:w="2410" w:type="dxa"/>
          </w:tcPr>
          <w:p w:rsidR="00F727DA" w:rsidRPr="00C22B48" w:rsidRDefault="00F727DA" w:rsidP="005C6C58">
            <w:r w:rsidRPr="00C22B48">
              <w:t>10-14</w:t>
            </w:r>
          </w:p>
        </w:tc>
        <w:tc>
          <w:tcPr>
            <w:tcW w:w="2552" w:type="dxa"/>
          </w:tcPr>
          <w:p w:rsidR="00F727DA" w:rsidRPr="00C22B48" w:rsidRDefault="00F727DA" w:rsidP="005C6C58">
            <w:r w:rsidRPr="00C22B48">
              <w:t>5-9</w:t>
            </w:r>
          </w:p>
        </w:tc>
        <w:tc>
          <w:tcPr>
            <w:tcW w:w="2551" w:type="dxa"/>
          </w:tcPr>
          <w:p w:rsidR="00F727DA" w:rsidRPr="00C22B48" w:rsidRDefault="00F727DA" w:rsidP="005C6C58">
            <w:r w:rsidRPr="00C22B48">
              <w:t>1-4</w:t>
            </w:r>
          </w:p>
        </w:tc>
        <w:tc>
          <w:tcPr>
            <w:tcW w:w="2629" w:type="dxa"/>
          </w:tcPr>
          <w:p w:rsidR="00F727DA" w:rsidRPr="00C22B48" w:rsidRDefault="00F727DA" w:rsidP="005C6C58">
            <w:r w:rsidRPr="00C22B48">
              <w:t>-</w:t>
            </w:r>
          </w:p>
        </w:tc>
      </w:tr>
      <w:tr w:rsidR="00F727DA" w:rsidRPr="00F859C4" w:rsidTr="005C6C58">
        <w:tc>
          <w:tcPr>
            <w:tcW w:w="673" w:type="dxa"/>
          </w:tcPr>
          <w:p w:rsidR="00F727DA" w:rsidRPr="00C22B48" w:rsidRDefault="00F727DA" w:rsidP="005C6C58">
            <w:pPr>
              <w:jc w:val="center"/>
            </w:pPr>
            <w:r w:rsidRPr="00C22B48">
              <w:t>4</w:t>
            </w:r>
          </w:p>
        </w:tc>
        <w:tc>
          <w:tcPr>
            <w:tcW w:w="2412" w:type="dxa"/>
          </w:tcPr>
          <w:p w:rsidR="00F727DA" w:rsidRPr="00C22B48" w:rsidRDefault="00F727DA" w:rsidP="005C6C58">
            <w:r w:rsidRPr="00C22B48">
              <w:t>СОЭ, %</w:t>
            </w:r>
          </w:p>
        </w:tc>
        <w:tc>
          <w:tcPr>
            <w:tcW w:w="2693" w:type="dxa"/>
          </w:tcPr>
          <w:p w:rsidR="00F727DA" w:rsidRPr="00C22B48" w:rsidRDefault="00F727DA" w:rsidP="005C6C58">
            <w:r w:rsidRPr="00C22B48">
              <w:t>22-29</w:t>
            </w:r>
          </w:p>
        </w:tc>
        <w:tc>
          <w:tcPr>
            <w:tcW w:w="2410" w:type="dxa"/>
          </w:tcPr>
          <w:p w:rsidR="00F727DA" w:rsidRPr="00C22B48" w:rsidRDefault="00F727DA" w:rsidP="005C6C58">
            <w:r w:rsidRPr="00C22B48">
              <w:t>17-21</w:t>
            </w:r>
          </w:p>
        </w:tc>
        <w:tc>
          <w:tcPr>
            <w:tcW w:w="2552" w:type="dxa"/>
          </w:tcPr>
          <w:p w:rsidR="00F727DA" w:rsidRPr="00C22B48" w:rsidRDefault="00F727DA" w:rsidP="005C6C58">
            <w:r w:rsidRPr="00C22B48">
              <w:t>13-16</w:t>
            </w:r>
          </w:p>
        </w:tc>
        <w:tc>
          <w:tcPr>
            <w:tcW w:w="2551" w:type="dxa"/>
          </w:tcPr>
          <w:p w:rsidR="00F727DA" w:rsidRPr="00C22B48" w:rsidRDefault="00F727DA" w:rsidP="005C6C58">
            <w:r w:rsidRPr="00C22B48">
              <w:t>10-12</w:t>
            </w:r>
          </w:p>
        </w:tc>
        <w:tc>
          <w:tcPr>
            <w:tcW w:w="2629" w:type="dxa"/>
          </w:tcPr>
          <w:p w:rsidR="00F727DA" w:rsidRPr="00C22B48" w:rsidRDefault="00F727DA" w:rsidP="005C6C58">
            <w:r w:rsidRPr="00C22B48">
              <w:t>-</w:t>
            </w:r>
          </w:p>
        </w:tc>
      </w:tr>
      <w:tr w:rsidR="00F727DA" w:rsidRPr="00F859C4" w:rsidTr="005C6C58">
        <w:tc>
          <w:tcPr>
            <w:tcW w:w="673" w:type="dxa"/>
          </w:tcPr>
          <w:p w:rsidR="00F727DA" w:rsidRPr="00C22B48" w:rsidRDefault="00F727DA" w:rsidP="005C6C58">
            <w:pPr>
              <w:jc w:val="center"/>
            </w:pPr>
            <w:r w:rsidRPr="00C22B48">
              <w:t>5</w:t>
            </w:r>
          </w:p>
        </w:tc>
        <w:tc>
          <w:tcPr>
            <w:tcW w:w="2412" w:type="dxa"/>
          </w:tcPr>
          <w:p w:rsidR="00F727DA" w:rsidRPr="00C22B48" w:rsidRDefault="00F727DA" w:rsidP="005C6C58">
            <w:r w:rsidRPr="00C22B48">
              <w:t>Масса тела</w:t>
            </w:r>
          </w:p>
        </w:tc>
        <w:tc>
          <w:tcPr>
            <w:tcW w:w="2693" w:type="dxa"/>
          </w:tcPr>
          <w:p w:rsidR="00F727DA" w:rsidRPr="00C22B48" w:rsidRDefault="00F727DA" w:rsidP="005C6C5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</w:rPr>
            </w:pPr>
            <w:r w:rsidRPr="00C22B48">
              <w:t xml:space="preserve">Отклонение от нормы до </w:t>
            </w:r>
            <w:r w:rsidRPr="00C22B48">
              <w:rPr>
                <w:rFonts w:ascii="Times New Roman CYR" w:hAnsi="Times New Roman CYR" w:cs="Times New Roman CYR"/>
              </w:rPr>
              <w:t>± 20%</w:t>
            </w:r>
          </w:p>
        </w:tc>
        <w:tc>
          <w:tcPr>
            <w:tcW w:w="2410" w:type="dxa"/>
          </w:tcPr>
          <w:p w:rsidR="00F727DA" w:rsidRPr="00C22B48" w:rsidRDefault="00F727DA" w:rsidP="005C6C58">
            <w:r w:rsidRPr="00C22B48">
              <w:t xml:space="preserve">Отклонение от нормы до </w:t>
            </w:r>
            <w:r w:rsidRPr="00C22B48">
              <w:rPr>
                <w:rFonts w:ascii="Times New Roman CYR" w:hAnsi="Times New Roman CYR" w:cs="Times New Roman CYR"/>
              </w:rPr>
              <w:t>± 15%</w:t>
            </w:r>
          </w:p>
        </w:tc>
        <w:tc>
          <w:tcPr>
            <w:tcW w:w="2552" w:type="dxa"/>
          </w:tcPr>
          <w:p w:rsidR="00F727DA" w:rsidRPr="00C22B48" w:rsidRDefault="00F727DA" w:rsidP="005C6C58">
            <w:r w:rsidRPr="00C22B48">
              <w:t xml:space="preserve">Отклонение от нормы до </w:t>
            </w:r>
            <w:r w:rsidRPr="00C22B48">
              <w:rPr>
                <w:rFonts w:ascii="Times New Roman CYR" w:hAnsi="Times New Roman CYR" w:cs="Times New Roman CYR"/>
              </w:rPr>
              <w:t>± 10%</w:t>
            </w:r>
          </w:p>
        </w:tc>
        <w:tc>
          <w:tcPr>
            <w:tcW w:w="2551" w:type="dxa"/>
          </w:tcPr>
          <w:p w:rsidR="00F727DA" w:rsidRPr="00C22B48" w:rsidRDefault="00F727DA" w:rsidP="005C6C58">
            <w:r w:rsidRPr="00C22B48">
              <w:t>Соответствует норме</w:t>
            </w:r>
          </w:p>
        </w:tc>
        <w:tc>
          <w:tcPr>
            <w:tcW w:w="2629" w:type="dxa"/>
          </w:tcPr>
          <w:p w:rsidR="00F727DA" w:rsidRPr="00C22B48" w:rsidRDefault="00F727DA" w:rsidP="005C6C58">
            <w:r w:rsidRPr="00C22B48">
              <w:t>-</w:t>
            </w:r>
          </w:p>
        </w:tc>
      </w:tr>
      <w:tr w:rsidR="00F727DA" w:rsidRPr="00F859C4" w:rsidTr="005C6C58">
        <w:tc>
          <w:tcPr>
            <w:tcW w:w="673" w:type="dxa"/>
          </w:tcPr>
          <w:p w:rsidR="00F727DA" w:rsidRPr="00C22B48" w:rsidRDefault="00F727DA" w:rsidP="005C6C58">
            <w:pPr>
              <w:jc w:val="center"/>
            </w:pPr>
            <w:r w:rsidRPr="00C22B48">
              <w:t>6</w:t>
            </w:r>
          </w:p>
        </w:tc>
        <w:tc>
          <w:tcPr>
            <w:tcW w:w="2412" w:type="dxa"/>
          </w:tcPr>
          <w:p w:rsidR="00F727DA" w:rsidRPr="00C22B48" w:rsidRDefault="00F727DA" w:rsidP="005C6C58">
            <w:r w:rsidRPr="00C22B48">
              <w:t>Очаги хронической инфекции</w:t>
            </w:r>
          </w:p>
        </w:tc>
        <w:tc>
          <w:tcPr>
            <w:tcW w:w="2693" w:type="dxa"/>
          </w:tcPr>
          <w:p w:rsidR="00F727DA" w:rsidRPr="00C22B48" w:rsidRDefault="00F727DA" w:rsidP="005C6C58">
            <w:r w:rsidRPr="00C22B48">
              <w:t xml:space="preserve">Обострение </w:t>
            </w:r>
          </w:p>
        </w:tc>
        <w:tc>
          <w:tcPr>
            <w:tcW w:w="2410" w:type="dxa"/>
          </w:tcPr>
          <w:p w:rsidR="00F727DA" w:rsidRPr="00C22B48" w:rsidRDefault="00F727DA" w:rsidP="005C6C58">
            <w:r w:rsidRPr="00C22B48">
              <w:t>Стихание обострения</w:t>
            </w:r>
          </w:p>
        </w:tc>
        <w:tc>
          <w:tcPr>
            <w:tcW w:w="2552" w:type="dxa"/>
          </w:tcPr>
          <w:p w:rsidR="00F727DA" w:rsidRPr="00C22B48" w:rsidRDefault="00F727DA" w:rsidP="005C6C58">
            <w:r w:rsidRPr="00C22B48">
              <w:t>Неполная ремиссия</w:t>
            </w:r>
          </w:p>
        </w:tc>
        <w:tc>
          <w:tcPr>
            <w:tcW w:w="2551" w:type="dxa"/>
          </w:tcPr>
          <w:p w:rsidR="00F727DA" w:rsidRPr="00C22B48" w:rsidRDefault="00F727DA" w:rsidP="005C6C58">
            <w:r w:rsidRPr="00C22B48">
              <w:t xml:space="preserve">Ремиссия </w:t>
            </w:r>
          </w:p>
        </w:tc>
        <w:tc>
          <w:tcPr>
            <w:tcW w:w="2629" w:type="dxa"/>
          </w:tcPr>
          <w:p w:rsidR="00F727DA" w:rsidRPr="00C22B48" w:rsidRDefault="00F727DA" w:rsidP="005C6C58">
            <w:r w:rsidRPr="00C22B48">
              <w:t>Отсутствует</w:t>
            </w:r>
          </w:p>
        </w:tc>
      </w:tr>
      <w:tr w:rsidR="00F727DA" w:rsidRPr="00F859C4" w:rsidTr="005C6C58">
        <w:tc>
          <w:tcPr>
            <w:tcW w:w="673" w:type="dxa"/>
          </w:tcPr>
          <w:p w:rsidR="00F727DA" w:rsidRPr="00C22B48" w:rsidRDefault="00F727DA" w:rsidP="005C6C58">
            <w:pPr>
              <w:jc w:val="center"/>
            </w:pPr>
            <w:r w:rsidRPr="00C22B48">
              <w:t>7</w:t>
            </w:r>
          </w:p>
        </w:tc>
        <w:tc>
          <w:tcPr>
            <w:tcW w:w="2412" w:type="dxa"/>
          </w:tcPr>
          <w:p w:rsidR="00F727DA" w:rsidRPr="00C22B48" w:rsidRDefault="00F727DA" w:rsidP="005C6C58">
            <w:r w:rsidRPr="00C22B48">
              <w:t>Интеркуррентные заболевания</w:t>
            </w:r>
          </w:p>
        </w:tc>
        <w:tc>
          <w:tcPr>
            <w:tcW w:w="2693" w:type="dxa"/>
          </w:tcPr>
          <w:p w:rsidR="00F727DA" w:rsidRPr="00C22B48" w:rsidRDefault="00F727DA" w:rsidP="005C6C58">
            <w:r w:rsidRPr="00C22B48">
              <w:t xml:space="preserve">Неоднократно  </w:t>
            </w:r>
          </w:p>
        </w:tc>
        <w:tc>
          <w:tcPr>
            <w:tcW w:w="2410" w:type="dxa"/>
          </w:tcPr>
          <w:p w:rsidR="00F727DA" w:rsidRPr="00C22B48" w:rsidRDefault="00F727DA" w:rsidP="005C6C58">
            <w:r w:rsidRPr="00C22B48">
              <w:t>Однократно, во второй половине лечения</w:t>
            </w:r>
          </w:p>
        </w:tc>
        <w:tc>
          <w:tcPr>
            <w:tcW w:w="2552" w:type="dxa"/>
          </w:tcPr>
          <w:p w:rsidR="00F727DA" w:rsidRPr="00C22B48" w:rsidRDefault="00F727DA" w:rsidP="005C6C58">
            <w:r w:rsidRPr="00C22B48">
              <w:t>Однократно, в начале или в первой половине лечения</w:t>
            </w:r>
          </w:p>
        </w:tc>
        <w:tc>
          <w:tcPr>
            <w:tcW w:w="2551" w:type="dxa"/>
          </w:tcPr>
          <w:p w:rsidR="00F727DA" w:rsidRPr="00C22B48" w:rsidRDefault="00F727DA" w:rsidP="005C6C58">
            <w:r w:rsidRPr="00C22B48">
              <w:t>Отсутствует</w:t>
            </w:r>
          </w:p>
        </w:tc>
        <w:tc>
          <w:tcPr>
            <w:tcW w:w="2629" w:type="dxa"/>
          </w:tcPr>
          <w:p w:rsidR="00F727DA" w:rsidRPr="00C22B48" w:rsidRDefault="00F727DA" w:rsidP="005C6C58">
            <w:r w:rsidRPr="00C22B48">
              <w:t>-</w:t>
            </w:r>
          </w:p>
        </w:tc>
      </w:tr>
      <w:tr w:rsidR="00F727DA" w:rsidRPr="00F859C4" w:rsidTr="005C6C58">
        <w:tc>
          <w:tcPr>
            <w:tcW w:w="673" w:type="dxa"/>
          </w:tcPr>
          <w:p w:rsidR="00F727DA" w:rsidRPr="00C22B48" w:rsidRDefault="00F727DA" w:rsidP="005C6C58">
            <w:pPr>
              <w:jc w:val="center"/>
            </w:pPr>
            <w:r w:rsidRPr="00C22B48">
              <w:t>8</w:t>
            </w:r>
          </w:p>
        </w:tc>
        <w:tc>
          <w:tcPr>
            <w:tcW w:w="2412" w:type="dxa"/>
          </w:tcPr>
          <w:p w:rsidR="00F727DA" w:rsidRPr="00C22B48" w:rsidRDefault="00F727DA" w:rsidP="005C6C58">
            <w:r w:rsidRPr="00C22B48">
              <w:t>Устойчивость к охлаждению, закаливающие мероприятия</w:t>
            </w:r>
          </w:p>
        </w:tc>
        <w:tc>
          <w:tcPr>
            <w:tcW w:w="2693" w:type="dxa"/>
          </w:tcPr>
          <w:p w:rsidR="00F727DA" w:rsidRPr="00C22B48" w:rsidRDefault="00F727DA" w:rsidP="005C6C58">
            <w:r w:rsidRPr="00C22B48">
              <w:t xml:space="preserve">Резко </w:t>
            </w:r>
            <w:proofErr w:type="gramStart"/>
            <w:r w:rsidRPr="00C22B48">
              <w:t>снижена</w:t>
            </w:r>
            <w:proofErr w:type="gramEnd"/>
            <w:r w:rsidRPr="00C22B48">
              <w:t>, закаливающие процедуры не проводятся</w:t>
            </w:r>
          </w:p>
        </w:tc>
        <w:tc>
          <w:tcPr>
            <w:tcW w:w="2410" w:type="dxa"/>
          </w:tcPr>
          <w:p w:rsidR="00F727DA" w:rsidRPr="00C22B48" w:rsidRDefault="00F727DA" w:rsidP="005C6C58">
            <w:proofErr w:type="gramStart"/>
            <w:r w:rsidRPr="00C22B48">
              <w:t>Низкая</w:t>
            </w:r>
            <w:proofErr w:type="gramEnd"/>
            <w:r w:rsidRPr="00C22B48">
              <w:t>, закаливающие процедуры проводятся по слабой нагрузке (1-2 вида)</w:t>
            </w:r>
          </w:p>
        </w:tc>
        <w:tc>
          <w:tcPr>
            <w:tcW w:w="2552" w:type="dxa"/>
          </w:tcPr>
          <w:p w:rsidR="00F727DA" w:rsidRPr="00C22B48" w:rsidRDefault="00F727DA" w:rsidP="005C6C58">
            <w:proofErr w:type="gramStart"/>
            <w:r w:rsidRPr="00C22B48">
              <w:t>Пониженная</w:t>
            </w:r>
            <w:proofErr w:type="gramEnd"/>
            <w:r w:rsidRPr="00C22B48">
              <w:t>, закаливающие процедуры проводятся по слабой нагрузке (3-4 вида)</w:t>
            </w:r>
          </w:p>
        </w:tc>
        <w:tc>
          <w:tcPr>
            <w:tcW w:w="2551" w:type="dxa"/>
          </w:tcPr>
          <w:p w:rsidR="00F727DA" w:rsidRPr="00C22B48" w:rsidRDefault="00F727DA" w:rsidP="005C6C58">
            <w:proofErr w:type="gramStart"/>
            <w:r w:rsidRPr="00C22B48">
              <w:t>Удовлетворительная</w:t>
            </w:r>
            <w:proofErr w:type="gramEnd"/>
            <w:r w:rsidRPr="00C22B48">
              <w:t>, закаливающие процедуры проводятся по средней нагрузке (1-3 вида)</w:t>
            </w:r>
          </w:p>
        </w:tc>
        <w:tc>
          <w:tcPr>
            <w:tcW w:w="2629" w:type="dxa"/>
          </w:tcPr>
          <w:p w:rsidR="00F727DA" w:rsidRPr="00C22B48" w:rsidRDefault="00F727DA" w:rsidP="005C6C58">
            <w:r w:rsidRPr="00C22B48">
              <w:t>Расширение режима закаливающих мероприятий за пределы средней нагрузки. Высокая устойчивость к охлаждению.</w:t>
            </w:r>
          </w:p>
        </w:tc>
      </w:tr>
      <w:tr w:rsidR="00F727DA" w:rsidRPr="00F859C4" w:rsidTr="005C6C58">
        <w:tc>
          <w:tcPr>
            <w:tcW w:w="673" w:type="dxa"/>
          </w:tcPr>
          <w:p w:rsidR="00F727DA" w:rsidRPr="00C22B48" w:rsidRDefault="00F727DA" w:rsidP="005C6C58">
            <w:pPr>
              <w:jc w:val="center"/>
            </w:pPr>
            <w:r w:rsidRPr="00C22B48">
              <w:t>9</w:t>
            </w:r>
          </w:p>
        </w:tc>
        <w:tc>
          <w:tcPr>
            <w:tcW w:w="2412" w:type="dxa"/>
          </w:tcPr>
          <w:p w:rsidR="00F727DA" w:rsidRPr="00C22B48" w:rsidRDefault="00F727DA" w:rsidP="005C6C58">
            <w:r w:rsidRPr="00C22B48">
              <w:t>Реакция Манту</w:t>
            </w:r>
          </w:p>
        </w:tc>
        <w:tc>
          <w:tcPr>
            <w:tcW w:w="2693" w:type="dxa"/>
          </w:tcPr>
          <w:p w:rsidR="00F727DA" w:rsidRPr="00C22B48" w:rsidRDefault="00F727DA" w:rsidP="005C6C58">
            <w:r w:rsidRPr="00C22B48">
              <w:t xml:space="preserve">Гиперергическая </w:t>
            </w:r>
            <w:r w:rsidRPr="00C22B48">
              <w:lastRenderedPageBreak/>
              <w:t>чувствительность</w:t>
            </w:r>
          </w:p>
        </w:tc>
        <w:tc>
          <w:tcPr>
            <w:tcW w:w="2410" w:type="dxa"/>
          </w:tcPr>
          <w:p w:rsidR="00F727DA" w:rsidRPr="00C22B48" w:rsidRDefault="00F727DA" w:rsidP="005C6C58">
            <w:r w:rsidRPr="00C22B48">
              <w:lastRenderedPageBreak/>
              <w:t xml:space="preserve">Выраженная </w:t>
            </w:r>
            <w:r w:rsidRPr="00C22B48">
              <w:lastRenderedPageBreak/>
              <w:t>чувствительность</w:t>
            </w:r>
          </w:p>
        </w:tc>
        <w:tc>
          <w:tcPr>
            <w:tcW w:w="2552" w:type="dxa"/>
          </w:tcPr>
          <w:p w:rsidR="00F727DA" w:rsidRPr="00C22B48" w:rsidRDefault="00F727DA" w:rsidP="005C6C58">
            <w:r w:rsidRPr="00C22B48">
              <w:lastRenderedPageBreak/>
              <w:t>Умеренная реакция</w:t>
            </w:r>
          </w:p>
        </w:tc>
        <w:tc>
          <w:tcPr>
            <w:tcW w:w="2551" w:type="dxa"/>
          </w:tcPr>
          <w:p w:rsidR="00F727DA" w:rsidRPr="00C22B48" w:rsidRDefault="00F727DA" w:rsidP="005C6C58">
            <w:r w:rsidRPr="00C22B48">
              <w:t xml:space="preserve">Низкая </w:t>
            </w:r>
            <w:r w:rsidRPr="00C22B48">
              <w:lastRenderedPageBreak/>
              <w:t>чувствительность</w:t>
            </w:r>
          </w:p>
        </w:tc>
        <w:tc>
          <w:tcPr>
            <w:tcW w:w="2629" w:type="dxa"/>
          </w:tcPr>
          <w:p w:rsidR="00F727DA" w:rsidRPr="00C22B48" w:rsidRDefault="00F727DA" w:rsidP="005C6C58">
            <w:r w:rsidRPr="00C22B48">
              <w:lastRenderedPageBreak/>
              <w:t xml:space="preserve">Отрицательная </w:t>
            </w:r>
          </w:p>
        </w:tc>
      </w:tr>
      <w:tr w:rsidR="00F727DA" w:rsidRPr="00F859C4" w:rsidTr="005C6C58">
        <w:tc>
          <w:tcPr>
            <w:tcW w:w="673" w:type="dxa"/>
          </w:tcPr>
          <w:p w:rsidR="00F727DA" w:rsidRPr="00C22B48" w:rsidRDefault="00F727DA" w:rsidP="005C6C58">
            <w:pPr>
              <w:jc w:val="center"/>
            </w:pPr>
            <w:r w:rsidRPr="00C22B48">
              <w:lastRenderedPageBreak/>
              <w:t>10</w:t>
            </w:r>
          </w:p>
        </w:tc>
        <w:tc>
          <w:tcPr>
            <w:tcW w:w="2412" w:type="dxa"/>
          </w:tcPr>
          <w:p w:rsidR="00F727DA" w:rsidRPr="00C22B48" w:rsidRDefault="00F727DA" w:rsidP="005C6C58">
            <w:r w:rsidRPr="00C22B48">
              <w:t>Реакция Диаскинтеста</w:t>
            </w:r>
          </w:p>
        </w:tc>
        <w:tc>
          <w:tcPr>
            <w:tcW w:w="2693" w:type="dxa"/>
          </w:tcPr>
          <w:p w:rsidR="00F727DA" w:rsidRPr="00C22B48" w:rsidRDefault="00F727DA" w:rsidP="005C6C58">
            <w:r w:rsidRPr="00C22B48">
              <w:t>Гиперергическая чувствительность</w:t>
            </w:r>
          </w:p>
        </w:tc>
        <w:tc>
          <w:tcPr>
            <w:tcW w:w="2410" w:type="dxa"/>
          </w:tcPr>
          <w:p w:rsidR="00F727DA" w:rsidRPr="00C22B48" w:rsidRDefault="00F727DA" w:rsidP="005C6C58">
            <w:r w:rsidRPr="00C22B48">
              <w:t>Выраженная чувствительность</w:t>
            </w:r>
          </w:p>
        </w:tc>
        <w:tc>
          <w:tcPr>
            <w:tcW w:w="2552" w:type="dxa"/>
          </w:tcPr>
          <w:p w:rsidR="00F727DA" w:rsidRPr="00C22B48" w:rsidRDefault="00F727DA" w:rsidP="005C6C58">
            <w:r w:rsidRPr="00C22B48">
              <w:t>Выраженная чувствительность</w:t>
            </w:r>
          </w:p>
        </w:tc>
        <w:tc>
          <w:tcPr>
            <w:tcW w:w="2551" w:type="dxa"/>
          </w:tcPr>
          <w:p w:rsidR="00F727DA" w:rsidRPr="00C22B48" w:rsidRDefault="00F727DA" w:rsidP="005C6C58">
            <w:r w:rsidRPr="00C22B48">
              <w:t>Умеренная реакция</w:t>
            </w:r>
          </w:p>
        </w:tc>
        <w:tc>
          <w:tcPr>
            <w:tcW w:w="2629" w:type="dxa"/>
          </w:tcPr>
          <w:p w:rsidR="00F727DA" w:rsidRPr="00C22B48" w:rsidRDefault="00F727DA" w:rsidP="005C6C58">
            <w:r w:rsidRPr="00C22B48">
              <w:t xml:space="preserve">Отрицательная </w:t>
            </w:r>
          </w:p>
        </w:tc>
      </w:tr>
    </w:tbl>
    <w:p w:rsidR="00F727DA" w:rsidRDefault="00F727DA" w:rsidP="00F727DA">
      <w:pPr>
        <w:jc w:val="both"/>
        <w:rPr>
          <w:sz w:val="22"/>
          <w:szCs w:val="22"/>
        </w:rPr>
      </w:pPr>
      <w:r>
        <w:rPr>
          <w:sz w:val="22"/>
          <w:szCs w:val="22"/>
        </w:rPr>
        <w:t>- ухудшение состояния (0,95 баллов), без перемен (0,95-1,05 баллов), незначительное улучшение состояния (1,06-1,19 баллов), улучшение состояния, значительное улучшение состояния ребенка (1,2 и выше баллов).</w:t>
      </w:r>
    </w:p>
    <w:p w:rsidR="00F727DA" w:rsidRDefault="00F727DA" w:rsidP="00F727DA">
      <w:pPr>
        <w:jc w:val="both"/>
        <w:rPr>
          <w:sz w:val="28"/>
          <w:szCs w:val="28"/>
        </w:rPr>
        <w:sectPr w:rsidR="00F727DA" w:rsidSect="004B2CB8">
          <w:pgSz w:w="16838" w:h="11906" w:orient="landscape"/>
          <w:pgMar w:top="568" w:right="567" w:bottom="709" w:left="567" w:header="709" w:footer="709" w:gutter="0"/>
          <w:cols w:space="708"/>
          <w:docGrid w:linePitch="360"/>
        </w:sectPr>
      </w:pPr>
    </w:p>
    <w:p w:rsidR="00F727DA" w:rsidRDefault="00F727DA" w:rsidP="00F727DA">
      <w:pPr>
        <w:ind w:left="851" w:firstLine="988"/>
        <w:jc w:val="both"/>
        <w:rPr>
          <w:sz w:val="28"/>
          <w:szCs w:val="28"/>
        </w:rPr>
      </w:pPr>
      <w:r w:rsidRPr="004B2CB8">
        <w:rPr>
          <w:sz w:val="28"/>
          <w:szCs w:val="28"/>
        </w:rPr>
        <w:lastRenderedPageBreak/>
        <w:t>Результаты</w:t>
      </w:r>
      <w:r>
        <w:rPr>
          <w:sz w:val="28"/>
          <w:szCs w:val="28"/>
        </w:rPr>
        <w:t xml:space="preserve"> лечения в санатории рекомендуется обозначить как «значительное улучшение», «улучшение», «незначительное улучшение», «без перемен» или «ухудшение».</w:t>
      </w:r>
    </w:p>
    <w:p w:rsidR="00F727DA" w:rsidRDefault="00F727DA" w:rsidP="00F727DA">
      <w:pPr>
        <w:ind w:left="851" w:firstLine="988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эффективности санаторного лечения должны учитываться данные объективного осмотра, клинические, лабораторные и рентгенологические показатели.</w:t>
      </w:r>
    </w:p>
    <w:p w:rsidR="00F727DA" w:rsidRDefault="00F727DA" w:rsidP="00F727DA">
      <w:pPr>
        <w:ind w:left="851" w:firstLine="988"/>
        <w:jc w:val="both"/>
        <w:rPr>
          <w:sz w:val="28"/>
          <w:szCs w:val="28"/>
        </w:rPr>
      </w:pPr>
      <w:r>
        <w:rPr>
          <w:sz w:val="28"/>
          <w:szCs w:val="28"/>
        </w:rPr>
        <w:t>«Улучшение» сопровождается неполной потерей активности туберкулезного процесса, что должно подтверждаться результатами клинического, лабораторного и иммунологического исследований.</w:t>
      </w:r>
    </w:p>
    <w:p w:rsidR="00F727DA" w:rsidRDefault="00F727DA" w:rsidP="00F727DA">
      <w:pPr>
        <w:ind w:left="851" w:firstLine="988"/>
        <w:jc w:val="both"/>
        <w:rPr>
          <w:sz w:val="28"/>
          <w:szCs w:val="28"/>
        </w:rPr>
      </w:pPr>
      <w:r>
        <w:rPr>
          <w:sz w:val="28"/>
          <w:szCs w:val="28"/>
        </w:rPr>
        <w:t>Оценка состояния «без перемен» свидетельствует об отсутствии признаков улучшения, выявляемых при клинико-рентгенологическом и лабораторном исследовании и при сохранении активности туберкулезного процесса.</w:t>
      </w:r>
    </w:p>
    <w:p w:rsidR="00F727DA" w:rsidRDefault="00F727DA" w:rsidP="00F727DA">
      <w:pPr>
        <w:ind w:left="851" w:firstLine="988"/>
        <w:jc w:val="both"/>
        <w:rPr>
          <w:sz w:val="28"/>
          <w:szCs w:val="28"/>
        </w:rPr>
      </w:pPr>
      <w:r>
        <w:rPr>
          <w:sz w:val="28"/>
          <w:szCs w:val="28"/>
        </w:rPr>
        <w:t>«Ухудшение» свидетельствует о прогрессировании туберкулезного процесса, проявляется появлением или нарастанием активности процесса. Больные в таких случаях подлежат переводу в туберкулезные стационары.</w:t>
      </w:r>
    </w:p>
    <w:p w:rsidR="00F727DA" w:rsidRDefault="00F727DA" w:rsidP="00F727DA">
      <w:pPr>
        <w:ind w:left="851" w:firstLine="9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критериями эффективности лечения лиц из групп повышенного риска по туберкулезу являются отсутствие заболевания туберкулезом, снижение частоты острых вирусных инфекций и обострений сопутствующих неспецифических заболеваний, а для детей дополнительно – достижение нормализации </w:t>
      </w:r>
      <w:proofErr w:type="gramStart"/>
      <w:r>
        <w:rPr>
          <w:sz w:val="28"/>
          <w:szCs w:val="28"/>
        </w:rPr>
        <w:t>весо-ростовых</w:t>
      </w:r>
      <w:proofErr w:type="gramEnd"/>
      <w:r>
        <w:rPr>
          <w:sz w:val="28"/>
          <w:szCs w:val="28"/>
        </w:rPr>
        <w:t xml:space="preserve"> показателей и снижение чувствительности к туберкулину и/или Диаскинтесту.</w:t>
      </w:r>
    </w:p>
    <w:p w:rsidR="00F727DA" w:rsidRDefault="00F727DA" w:rsidP="00F727DA">
      <w:pPr>
        <w:ind w:left="851" w:firstLine="988"/>
        <w:jc w:val="both"/>
        <w:rPr>
          <w:sz w:val="28"/>
          <w:szCs w:val="28"/>
        </w:rPr>
      </w:pPr>
      <w:r>
        <w:rPr>
          <w:sz w:val="28"/>
          <w:szCs w:val="28"/>
        </w:rPr>
        <w:t>Для объективизации оценки эффективности результатов санаторного лечения предлагается методика бальной оценки динамики наиболее информативных клинических, рентгенологических, функциональных и лабораторных показателей.</w:t>
      </w:r>
    </w:p>
    <w:p w:rsidR="00F727DA" w:rsidRDefault="00F727DA" w:rsidP="00F727DA">
      <w:pPr>
        <w:ind w:left="851" w:firstLine="98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распределены в таблицах бальной оценки по 5 ступеням их изменения и условно обозначены в баллах:</w:t>
      </w:r>
    </w:p>
    <w:p w:rsidR="00F727DA" w:rsidRDefault="00F727DA" w:rsidP="00F727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5 баллов – выраженная степень изменения показателя;</w:t>
      </w:r>
    </w:p>
    <w:p w:rsidR="00F727DA" w:rsidRDefault="00F727DA" w:rsidP="00F727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4 балла – умеренная степень изменения показателя;</w:t>
      </w:r>
    </w:p>
    <w:p w:rsidR="00F727DA" w:rsidRDefault="00F727DA" w:rsidP="00F727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 балла – легкая степень изменения показателя;</w:t>
      </w:r>
    </w:p>
    <w:p w:rsidR="00F727DA" w:rsidRDefault="00F727DA" w:rsidP="00F727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балла – показатель соответствует средней возрастной норме, состоянию функциональной компенсации, частичной ремиссии;</w:t>
      </w:r>
    </w:p>
    <w:p w:rsidR="00F727DA" w:rsidRDefault="00F727DA" w:rsidP="00F727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балл – показатель соответствует возрастной норме, состоянию ремиссии, устойчивой компенсации с хорошими «резервными» возможностями. </w:t>
      </w:r>
    </w:p>
    <w:p w:rsidR="00F727DA" w:rsidRDefault="00F727DA" w:rsidP="00F727DA">
      <w:pPr>
        <w:ind w:left="851" w:firstLine="992"/>
        <w:jc w:val="both"/>
        <w:rPr>
          <w:sz w:val="28"/>
          <w:szCs w:val="28"/>
        </w:rPr>
      </w:pPr>
      <w:r>
        <w:rPr>
          <w:sz w:val="28"/>
          <w:szCs w:val="28"/>
        </w:rPr>
        <w:t>Наличие выраженных изменений состояния, оцениваемых 5 и 4 баллами, является противопоказанием для направления на санаторное лечение.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подобные изменения могут наступить при обострении болезни, ухудшении состояния после интеркуррентного заболевания.</w:t>
      </w:r>
    </w:p>
    <w:p w:rsidR="00F727DA" w:rsidRDefault="00F727DA" w:rsidP="00F727DA">
      <w:pPr>
        <w:ind w:left="851" w:firstLine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результатов эффективности лечения больных в санатории производится следующим образом:</w:t>
      </w:r>
    </w:p>
    <w:p w:rsidR="00F727DA" w:rsidRDefault="00F727DA" w:rsidP="00F727DA">
      <w:pPr>
        <w:ind w:left="851" w:firstLine="992"/>
        <w:jc w:val="both"/>
        <w:rPr>
          <w:sz w:val="28"/>
          <w:szCs w:val="28"/>
        </w:rPr>
      </w:pPr>
      <w:r>
        <w:rPr>
          <w:sz w:val="28"/>
          <w:szCs w:val="28"/>
        </w:rPr>
        <w:t>По таблицам, содержащим степени изменения показателей в баллах, врач оценивает состояние ребенка до и после лечения по одним и тем же клиническим, лабораторным и функциональным показателям, выставляя соответствующий балл (1, 2, 3, 4, 5). Баллы записываются на каждого больного в истории болезни в таблице оценки эффективности, а затем суммируются по вертикали. Частное от деления полученной первой суммы баллов (до лечения) на вторую (после лечения) составляет коэффициент эффективности (К</w:t>
      </w:r>
      <w:r>
        <w:rPr>
          <w:sz w:val="28"/>
          <w:szCs w:val="28"/>
          <w:vertAlign w:val="subscript"/>
        </w:rPr>
        <w:t>эф</w:t>
      </w:r>
      <w:r>
        <w:rPr>
          <w:sz w:val="28"/>
          <w:szCs w:val="28"/>
        </w:rPr>
        <w:t>).</w:t>
      </w:r>
    </w:p>
    <w:p w:rsidR="00F727DA" w:rsidRDefault="00F727DA" w:rsidP="00F727DA">
      <w:pPr>
        <w:ind w:left="851" w:firstLine="992"/>
        <w:jc w:val="both"/>
        <w:rPr>
          <w:sz w:val="28"/>
          <w:szCs w:val="28"/>
        </w:rPr>
      </w:pPr>
      <w:r>
        <w:rPr>
          <w:sz w:val="28"/>
          <w:szCs w:val="28"/>
        </w:rPr>
        <w:t>Значения коэффициента эффективности (К</w:t>
      </w:r>
      <w:r>
        <w:rPr>
          <w:sz w:val="28"/>
          <w:szCs w:val="28"/>
          <w:vertAlign w:val="subscript"/>
        </w:rPr>
        <w:t>эф</w:t>
      </w:r>
      <w:r>
        <w:rPr>
          <w:sz w:val="28"/>
          <w:szCs w:val="28"/>
        </w:rPr>
        <w:t>):</w:t>
      </w:r>
    </w:p>
    <w:p w:rsidR="00F727DA" w:rsidRDefault="00F727DA" w:rsidP="00F727DA">
      <w:pPr>
        <w:ind w:left="851" w:firstLine="992"/>
        <w:jc w:val="both"/>
        <w:rPr>
          <w:sz w:val="28"/>
          <w:szCs w:val="28"/>
        </w:rPr>
      </w:pPr>
      <w:r>
        <w:rPr>
          <w:sz w:val="28"/>
          <w:szCs w:val="28"/>
        </w:rPr>
        <w:t>2,0 и более – «значительное улучшение»;</w:t>
      </w:r>
    </w:p>
    <w:p w:rsidR="00F727DA" w:rsidRDefault="00F727DA" w:rsidP="00F727DA">
      <w:pPr>
        <w:ind w:left="851" w:firstLine="992"/>
        <w:jc w:val="both"/>
        <w:rPr>
          <w:sz w:val="28"/>
          <w:szCs w:val="28"/>
        </w:rPr>
      </w:pPr>
      <w:r>
        <w:rPr>
          <w:sz w:val="28"/>
          <w:szCs w:val="28"/>
        </w:rPr>
        <w:t>1,2 – 1,99 – «улучшение»;</w:t>
      </w:r>
    </w:p>
    <w:p w:rsidR="00F727DA" w:rsidRDefault="00F727DA" w:rsidP="00F727DA">
      <w:pPr>
        <w:ind w:left="851" w:firstLine="992"/>
        <w:jc w:val="both"/>
        <w:rPr>
          <w:sz w:val="28"/>
          <w:szCs w:val="28"/>
        </w:rPr>
      </w:pPr>
      <w:r>
        <w:rPr>
          <w:sz w:val="28"/>
          <w:szCs w:val="28"/>
        </w:rPr>
        <w:t>1,06 – 1,19 – «незначительное улучшение»;</w:t>
      </w:r>
    </w:p>
    <w:p w:rsidR="00F727DA" w:rsidRDefault="00F727DA" w:rsidP="00F727DA">
      <w:pPr>
        <w:ind w:left="851" w:firstLine="992"/>
        <w:jc w:val="both"/>
        <w:rPr>
          <w:sz w:val="28"/>
          <w:szCs w:val="28"/>
        </w:rPr>
      </w:pPr>
      <w:r>
        <w:rPr>
          <w:sz w:val="28"/>
          <w:szCs w:val="28"/>
        </w:rPr>
        <w:t>0,95 – 1,05 – «без перемен»;</w:t>
      </w:r>
    </w:p>
    <w:p w:rsidR="00F727DA" w:rsidRPr="00936480" w:rsidRDefault="00F727DA" w:rsidP="00F727DA">
      <w:pPr>
        <w:ind w:left="851" w:firstLine="992"/>
        <w:jc w:val="both"/>
        <w:rPr>
          <w:sz w:val="28"/>
          <w:szCs w:val="28"/>
        </w:rPr>
      </w:pPr>
      <w:r>
        <w:rPr>
          <w:sz w:val="28"/>
          <w:szCs w:val="28"/>
        </w:rPr>
        <w:t>меньше 0,95 – «ухудшение».</w:t>
      </w:r>
    </w:p>
    <w:p w:rsidR="00F727DA" w:rsidRPr="00B6388F" w:rsidRDefault="00F727DA" w:rsidP="00F727DA">
      <w:pPr>
        <w:ind w:left="851"/>
        <w:jc w:val="right"/>
        <w:rPr>
          <w:b/>
        </w:rPr>
      </w:pPr>
    </w:p>
    <w:p w:rsidR="00F727DA" w:rsidRDefault="00F727DA"/>
    <w:sectPr w:rsidR="00F7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529"/>
    <w:multiLevelType w:val="hybridMultilevel"/>
    <w:tmpl w:val="027C94A8"/>
    <w:lvl w:ilvl="0" w:tplc="F6943B08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727DA"/>
    <w:rsid w:val="00F7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4563</Characters>
  <Application>Microsoft Office Word</Application>
  <DocSecurity>0</DocSecurity>
  <Lines>38</Lines>
  <Paragraphs>10</Paragraphs>
  <ScaleCrop>false</ScaleCrop>
  <Company>Microsoft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2018-11-13T03:23:00Z</dcterms:created>
  <dcterms:modified xsi:type="dcterms:W3CDTF">2018-11-13T03:23:00Z</dcterms:modified>
</cp:coreProperties>
</file>